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Website Audit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City/County: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McKinley County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Financial (18)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Overall and by department, agency, or board budgets. (3) for current year (2) for previous years.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Budget analysis report.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 register, for both written and electronic checks, by department, agency, or board, showing payments to individual vendors. (4)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Spending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Interim financial reports by department, agency, or board through the most recent month or quarter.  (3) 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Audits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or links to financial and operational audits, internal and external, performed for the current year.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the past 3 years. (1) 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Property and other tax rates.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03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Accountability Data (17)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name, position/title, and salary of every employee/official. (5)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[5]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Vendors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database of current vendors and their contracts, plus those for the current year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last 3 years.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*The only vendor information found on the website is from 2013.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current contracts.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*Copies of current contracts are not made available.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Copies of contracts or the last 3 years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contracts available for bid, plus bidding rules and requirements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Grants or subsidies for economic development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*Grants are not mentioned on the county website. A link that directs users to the McKinley County Economic Development website. On that website, local and state incentives are mentioned, but information is not provided.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Campaign Finance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information about the current administrations campaign finance information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Meetings (23)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clear statement of individual rights of access and to speak at public meetings, with links to state law and to any supplemental local provisions.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schedule of all regular meetings, with time and place, for all boards, commissions, and committees. (3) 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*A set schedule is not posted.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Videotapes of past meetings posted to an accessible area.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*However, they do provide audio recordings of the meetings.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Agendas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Advance posting of agendas for upcoming meetings (3) </w:t>
      </w:r>
      <w:r w:rsidDel="00000000" w:rsidR="00000000" w:rsidRPr="00000000">
        <w:rPr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Citizen's copy of agenda materials given boards members. Would include texts of bills/resolutions/ordinances, and of supporting reports and memoranda. (4)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Posted within 10 days of approval at meeting. (3)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Minutes reflect votes of individual board members.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Archived for the past 3 years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038" w:firstLine="0"/>
        <w:rPr/>
      </w:pPr>
      <w:r w:rsidDel="00000000" w:rsidR="00000000" w:rsidRPr="00000000">
        <w:rPr>
          <w:rtl w:val="0"/>
        </w:rPr>
        <w:t xml:space="preserve">*Minutes are not posted.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OMA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of OMA policy for current year.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Contact Information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Elected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Contact info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 of office and next election date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Appointed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senior administrators and department heads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Records (21)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clear statement of an individual's right of access to records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the text of state laws and to any supplemental local regulations or policies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any information resources available for persons seeking public records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procedures or policies on accessing public records, including guidelines to assist citizens making records request, including fees, and suggestions on how to minimize those costs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*The website mentions that electronic records can be placed on a CD for a flat fee. However, accessing the electronic data is subject to “reasonable costs”.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electronic access to public records and formats in which data is available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98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Contact information for all records custodians or others charged with assisting the public in providing access to public records, by department, agency, or board.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FOI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Open Records Request page that presents all of this information in one place.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Frequently requested information is indexed and posted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Website feature for tracking of records requests, whether made online or otherwise. (2)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Ordinances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City code or ordinances access (3)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Job vacancies with county or city are posted on website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Website Functionality (9)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Downloadable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can be downloaded in form that is easily searched and sortable. (2) </w:t>
      </w:r>
      <w:r w:rsidDel="00000000" w:rsidR="00000000" w:rsidRPr="00000000">
        <w:rPr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Searchable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There is a homepage search box that allows search by key word, phrase, or activity, and by agency, department, or board. (2)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One-Click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Most information can be found with a single click/drop-down menu from home page.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Site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Index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readily accessible site index of all pages, features. (2)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Users are invited to comment on website, functions.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958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Frequently Sought Information (9)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Building,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Zoning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building and zoning regulations and maps. (2)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Hearing schedules and agendas.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2038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*Not applicable since McKinley County does not have zoning.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149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Public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Easy access to police crime reports, by neighborhood. (1) 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1498" w:hanging="360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Assessments [n/a]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Links to property assessments.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assessment appeals process.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on filing for assessment exemptions. (1)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ind w:left="2038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Searchable website provided to acquire property assessment. (2)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Score Total: _______________45______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Comments: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