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E4" w:rsidRPr="00DB14E4" w:rsidRDefault="00BE7D4C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  <w:u w:val="single"/>
        </w:rPr>
      </w:pPr>
      <w:r w:rsidRPr="00DB14E4">
        <w:rPr>
          <w:rFonts w:ascii="Calibri" w:hAnsi="Calibri"/>
          <w:sz w:val="34"/>
          <w:szCs w:val="34"/>
          <w:u w:val="single"/>
        </w:rPr>
        <w:t>Website Audit</w:t>
      </w:r>
    </w:p>
    <w:p w:rsidR="00AB3DF4" w:rsidRDefault="00DB14E4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City/County: ________</w:t>
      </w:r>
      <w:r w:rsidR="00223EB5">
        <w:rPr>
          <w:rFonts w:ascii="Calibri" w:hAnsi="Calibri"/>
          <w:sz w:val="34"/>
          <w:szCs w:val="34"/>
        </w:rPr>
        <w:t>Clovis</w:t>
      </w:r>
      <w:r>
        <w:rPr>
          <w:rFonts w:ascii="Calibri" w:hAnsi="Calibri"/>
          <w:sz w:val="34"/>
          <w:szCs w:val="34"/>
        </w:rPr>
        <w:t>________________</w:t>
      </w:r>
    </w:p>
    <w:p w:rsidR="00AB3DF4" w:rsidRDefault="00BE7D4C">
      <w:pPr>
        <w:pStyle w:val="NormalWeb"/>
        <w:spacing w:before="0" w:beforeAutospacing="0" w:after="0" w:afterAutospacing="0"/>
      </w:pPr>
      <w:r>
        <w:t> 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Financial (18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Budget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Overall and by department, agency, or board budgets. (3) for current year (2) for previous years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6A4EF2">
        <w:rPr>
          <w:rFonts w:ascii="Calibri" w:eastAsia="Times New Roman" w:hAnsi="Calibri"/>
          <w:sz w:val="22"/>
          <w:szCs w:val="22"/>
        </w:rPr>
        <w:t>[0]</w:t>
      </w:r>
    </w:p>
    <w:p w:rsidR="00A7652E" w:rsidRPr="006A4EF2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Budget analysis report. (1)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6A4EF2">
        <w:rPr>
          <w:rFonts w:ascii="Calibri" w:eastAsia="Times New Roman" w:hAnsi="Calibri"/>
          <w:sz w:val="22"/>
          <w:szCs w:val="22"/>
        </w:rPr>
        <w:t>[0]</w:t>
      </w:r>
    </w:p>
    <w:p w:rsidR="006A4EF2" w:rsidRDefault="006A4EF2" w:rsidP="006A4EF2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*Information regarding the budget is not shown on the website, but contact information for the appropriate department is provided.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Register</w:t>
      </w:r>
    </w:p>
    <w:p w:rsidR="00AB3DF4" w:rsidRPr="009F4D93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Check register, for both written and electronic checks, by department, agency, or board, showing payments to individual vendors. (4)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6A4EF2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Spending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Interim financial reports by department, </w:t>
      </w:r>
      <w:r w:rsidR="009F4D93">
        <w:rPr>
          <w:rFonts w:ascii="Calibri" w:eastAsia="Times New Roman" w:hAnsi="Calibri"/>
          <w:sz w:val="22"/>
          <w:szCs w:val="22"/>
        </w:rPr>
        <w:t>agency,</w:t>
      </w:r>
      <w:r>
        <w:rPr>
          <w:rFonts w:ascii="Calibri" w:eastAsia="Times New Roman" w:hAnsi="Calibri"/>
          <w:sz w:val="22"/>
          <w:szCs w:val="22"/>
        </w:rPr>
        <w:t xml:space="preserve"> or board through the most recent month or quarter. 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6A4EF2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Audits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Copies of or links to financial and operational audits, both internal and external, performed for the current year.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D31833">
        <w:rPr>
          <w:rFonts w:ascii="Calibri" w:eastAsia="Times New Roman" w:hAnsi="Calibri"/>
          <w:sz w:val="22"/>
          <w:szCs w:val="22"/>
        </w:rPr>
        <w:t>[0]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For the past 3 </w:t>
      </w:r>
      <w:r w:rsidR="009F4D93">
        <w:rPr>
          <w:rFonts w:ascii="Calibri" w:eastAsia="Times New Roman" w:hAnsi="Calibri"/>
          <w:sz w:val="22"/>
          <w:szCs w:val="22"/>
        </w:rPr>
        <w:t xml:space="preserve">years. </w:t>
      </w:r>
      <w:r>
        <w:rPr>
          <w:rFonts w:ascii="Calibri" w:eastAsia="Times New Roman" w:hAnsi="Calibri"/>
          <w:sz w:val="22"/>
          <w:szCs w:val="22"/>
        </w:rPr>
        <w:t xml:space="preserve">(1) </w:t>
      </w:r>
      <w:r w:rsidR="00D31833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Taxes</w:t>
      </w:r>
    </w:p>
    <w:p w:rsidR="00D31833" w:rsidRDefault="00A7652E" w:rsidP="00D31833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Property and other tax rates. (</w:t>
      </w:r>
      <w:r w:rsidR="00853C24">
        <w:rPr>
          <w:rFonts w:ascii="Calibri" w:eastAsia="Times New Roman" w:hAnsi="Calibri"/>
          <w:sz w:val="22"/>
          <w:szCs w:val="22"/>
        </w:rPr>
        <w:t>1</w:t>
      </w:r>
      <w:r w:rsidR="00BE7D4C">
        <w:rPr>
          <w:rFonts w:ascii="Calibri" w:eastAsia="Times New Roman" w:hAnsi="Calibri"/>
          <w:sz w:val="22"/>
          <w:szCs w:val="22"/>
        </w:rPr>
        <w:t xml:space="preserve">) </w:t>
      </w:r>
      <w:r w:rsidR="00D31833">
        <w:rPr>
          <w:rFonts w:ascii="Calibri" w:eastAsia="Times New Roman" w:hAnsi="Calibri"/>
          <w:sz w:val="22"/>
          <w:szCs w:val="22"/>
        </w:rPr>
        <w:t>[0]</w:t>
      </w:r>
    </w:p>
    <w:p w:rsidR="00D31833" w:rsidRPr="00D31833" w:rsidRDefault="00D31833" w:rsidP="00D31833">
      <w:pPr>
        <w:ind w:left="598"/>
        <w:textAlignment w:val="center"/>
        <w:rPr>
          <w:rFonts w:eastAsia="Times New Roman"/>
        </w:rPr>
      </w:pPr>
      <w:r>
        <w:rPr>
          <w:rFonts w:eastAsia="Times New Roman"/>
        </w:rPr>
        <w:t xml:space="preserve">*The property entire section of financial information is not found on the website. The information can be provided by the person who is the head of the finance department. 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Accountability Data (17)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Employees</w:t>
      </w:r>
    </w:p>
    <w:p w:rsidR="009F4D93" w:rsidRPr="00D31833" w:rsidRDefault="00BE7D4C" w:rsidP="009F4D93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 name, position/title, and salary of every employee/official. (5)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D31833">
        <w:rPr>
          <w:rFonts w:ascii="Calibri" w:eastAsia="Times New Roman" w:hAnsi="Calibri"/>
          <w:sz w:val="22"/>
          <w:szCs w:val="22"/>
        </w:rPr>
        <w:t>[0]</w:t>
      </w:r>
    </w:p>
    <w:p w:rsidR="00D31833" w:rsidRPr="009F4D93" w:rsidRDefault="00D31833" w:rsidP="00D31833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*Name, title, and contact information of employees is provided, but no salary information.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Vendors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database of current vendors and their contracts, plus those for the current year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C96822" w:rsidRPr="00C96822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7652E" w:rsidRPr="00C96822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For last 3 years.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C96822" w:rsidRPr="00C96822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C96822" w:rsidRDefault="00C96822" w:rsidP="00C96822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*Not readily obvious, but year of formation can be inferred by contract number.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Contracts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current contracts. (2) </w:t>
      </w:r>
      <w:r w:rsidR="00C96822">
        <w:rPr>
          <w:rFonts w:ascii="Calibri" w:eastAsia="Times New Roman" w:hAnsi="Calibri"/>
          <w:sz w:val="22"/>
          <w:szCs w:val="22"/>
        </w:rPr>
        <w:t>[0]</w:t>
      </w:r>
    </w:p>
    <w:p w:rsidR="00C8563A" w:rsidRPr="002E2C85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contracts or the last 3 years (1) </w:t>
      </w:r>
      <w:r w:rsidR="00C96822">
        <w:rPr>
          <w:rFonts w:ascii="Calibri" w:eastAsia="Times New Roman" w:hAnsi="Calibri"/>
          <w:sz w:val="22"/>
          <w:szCs w:val="22"/>
        </w:rPr>
        <w:t>[0]</w:t>
      </w:r>
    </w:p>
    <w:p w:rsidR="002E2C85" w:rsidRPr="00C8563A" w:rsidRDefault="002E2C85" w:rsidP="002E2C85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 actual copies of the contracts are provided. However, the contact information for the person in charge of the purchasing department is provided. </w:t>
      </w:r>
    </w:p>
    <w:p w:rsidR="00AB3DF4" w:rsidRPr="00C96822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Open contracts available for bid, plus bidding rules and requirements (2)</w:t>
      </w:r>
      <w:r w:rsidR="00C66D7C">
        <w:rPr>
          <w:rFonts w:ascii="Calibri" w:eastAsia="Times New Roman" w:hAnsi="Calibri"/>
          <w:sz w:val="22"/>
          <w:szCs w:val="22"/>
        </w:rPr>
        <w:t xml:space="preserve"> </w:t>
      </w:r>
      <w:r w:rsidR="00C96822" w:rsidRPr="002E2C85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C96822" w:rsidRDefault="00C96822" w:rsidP="00C96822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*Registration is required to view open contracts.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Grants</w:t>
      </w:r>
    </w:p>
    <w:p w:rsidR="00AB3DF4" w:rsidRPr="00C8563A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Grants or subsidies for economic development (1)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2E2C85">
        <w:rPr>
          <w:rFonts w:ascii="Calibri" w:eastAsia="Times New Roman" w:hAnsi="Calibri"/>
          <w:sz w:val="22"/>
          <w:szCs w:val="22"/>
        </w:rPr>
        <w:t>[</w:t>
      </w:r>
      <w:r w:rsidR="005B6DD1" w:rsidRPr="005B6DD1">
        <w:rPr>
          <w:rFonts w:ascii="Calibri" w:eastAsia="Times New Roman" w:hAnsi="Calibri"/>
          <w:sz w:val="22"/>
          <w:szCs w:val="22"/>
          <w:highlight w:val="yellow"/>
        </w:rPr>
        <w:t>1</w:t>
      </w:r>
      <w:r w:rsidR="002E2C85" w:rsidRPr="005B6DD1">
        <w:rPr>
          <w:rFonts w:ascii="Calibri" w:eastAsia="Times New Roman" w:hAnsi="Calibri"/>
          <w:sz w:val="22"/>
          <w:szCs w:val="22"/>
          <w:highlight w:val="yellow"/>
        </w:rPr>
        <w:t>]</w:t>
      </w:r>
    </w:p>
    <w:p w:rsidR="00AB3DF4" w:rsidRPr="00222B01" w:rsidRDefault="00BE7D4C" w:rsidP="00222B01">
      <w:pPr>
        <w:pStyle w:val="ListParagraph"/>
        <w:numPr>
          <w:ilvl w:val="1"/>
          <w:numId w:val="1"/>
        </w:numPr>
        <w:textAlignment w:val="center"/>
        <w:rPr>
          <w:rFonts w:eastAsia="Times New Roman"/>
          <w:u w:val="single"/>
        </w:rPr>
      </w:pPr>
      <w:r w:rsidRPr="00222B01">
        <w:rPr>
          <w:rFonts w:ascii="Calibri" w:eastAsia="Times New Roman" w:hAnsi="Calibri"/>
          <w:sz w:val="22"/>
          <w:szCs w:val="22"/>
          <w:u w:val="single"/>
        </w:rPr>
        <w:t>Campaign Finance Info</w:t>
      </w:r>
    </w:p>
    <w:p w:rsidR="00C8563A" w:rsidRPr="00C8563A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Any information about the current administrations campaign finance information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2E2C85">
        <w:rPr>
          <w:rFonts w:ascii="Calibri" w:eastAsia="Times New Roman" w:hAnsi="Calibri"/>
          <w:sz w:val="22"/>
          <w:szCs w:val="22"/>
        </w:rPr>
        <w:t>[0]</w:t>
      </w: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Meetings (23)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Pr="00AD02E2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individual rights of access and to speak at public meetings, with links to state law and to any supplemental local provisions. (3)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2E2C85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Notice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Annual schedule of all regular meetings, with time and place, for all boards, commissions, and committees. (3) </w:t>
      </w:r>
      <w:r w:rsidR="002E2C85" w:rsidRPr="002E2C85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Videos</w:t>
      </w:r>
    </w:p>
    <w:p w:rsidR="0018371B" w:rsidRPr="002E2C85" w:rsidRDefault="00BE7D4C" w:rsidP="002E2C85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Videotapes of past meetings posted to an accessible area. (2) </w:t>
      </w:r>
      <w:r w:rsidR="002E2C85" w:rsidRPr="002E2C85">
        <w:rPr>
          <w:rFonts w:eastAsia="Times New Roman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Agendas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Advance posting of agendas for upcoming meetings (3)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82570C" w:rsidRPr="0082570C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Packet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Citizen's copy of agenda materials given boards members. Would include texts of bills/resolutions/ordinances, and of supporting reports and memoranda. (4)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82570C" w:rsidRPr="0082570C">
        <w:rPr>
          <w:rFonts w:ascii="Calibri" w:eastAsia="Times New Roman" w:hAnsi="Calibri"/>
          <w:sz w:val="22"/>
          <w:szCs w:val="22"/>
          <w:highlight w:val="yellow"/>
        </w:rPr>
        <w:t>[4]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Minutes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 Posted within 10 days of approval at </w:t>
      </w:r>
      <w:r w:rsidR="00A7652E">
        <w:rPr>
          <w:rFonts w:ascii="Calibri" w:eastAsia="Times New Roman" w:hAnsi="Calibri"/>
          <w:sz w:val="22"/>
          <w:szCs w:val="22"/>
        </w:rPr>
        <w:t xml:space="preserve">meeting. </w:t>
      </w:r>
      <w:r>
        <w:rPr>
          <w:rFonts w:ascii="Calibri" w:eastAsia="Times New Roman" w:hAnsi="Calibri"/>
          <w:sz w:val="22"/>
          <w:szCs w:val="22"/>
        </w:rPr>
        <w:t>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82570C" w:rsidRPr="0082570C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Minutes reflect votes of individual board members. (1)</w:t>
      </w:r>
      <w:r w:rsidR="0082570C">
        <w:rPr>
          <w:rFonts w:ascii="Calibri" w:eastAsia="Times New Roman" w:hAnsi="Calibri"/>
          <w:sz w:val="22"/>
          <w:szCs w:val="22"/>
        </w:rPr>
        <w:t xml:space="preserve"> </w:t>
      </w:r>
      <w:r w:rsidR="0082570C" w:rsidRPr="0082570C">
        <w:rPr>
          <w:rFonts w:ascii="Calibri" w:eastAsia="Times New Roman" w:hAnsi="Calibri"/>
          <w:sz w:val="22"/>
          <w:szCs w:val="22"/>
          <w:highlight w:val="yellow"/>
        </w:rPr>
        <w:t>[1]</w:t>
      </w:r>
      <w:r>
        <w:rPr>
          <w:rFonts w:ascii="Calibri" w:eastAsia="Times New Roman" w:hAnsi="Calibri"/>
          <w:sz w:val="22"/>
          <w:szCs w:val="22"/>
        </w:rPr>
        <w:t xml:space="preserve"> </w:t>
      </w:r>
    </w:p>
    <w:p w:rsidR="0082570C" w:rsidRPr="0082570C" w:rsidRDefault="00BE7D4C" w:rsidP="0082570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Archived for the past 3 years (1) </w:t>
      </w:r>
      <w:r w:rsidR="0082570C">
        <w:rPr>
          <w:rFonts w:ascii="Calibri" w:eastAsia="Times New Roman" w:hAnsi="Calibri"/>
          <w:sz w:val="22"/>
          <w:szCs w:val="22"/>
          <w:highlight w:val="yellow"/>
        </w:rPr>
        <w:t>[1</w:t>
      </w:r>
      <w:r w:rsidR="0082570C" w:rsidRPr="0082570C">
        <w:rPr>
          <w:rFonts w:eastAsia="Times New Roman"/>
          <w:highlight w:val="yellow"/>
        </w:rPr>
        <w:t>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OMA Policy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Resolution of OMA policy for current year. 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82570C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Contact Information (3)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Elected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Contact info (1) </w:t>
      </w:r>
      <w:r w:rsidR="0082570C" w:rsidRPr="0082570C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Term of office and next election date (1)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82570C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 xml:space="preserve">Appointed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All senior administrators and department heads (1)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82570C" w:rsidRPr="0082570C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Records (2</w:t>
      </w:r>
      <w:r w:rsidR="00853C24">
        <w:rPr>
          <w:rFonts w:ascii="Calibri" w:eastAsia="Times New Roman" w:hAnsi="Calibri"/>
          <w:b/>
          <w:sz w:val="22"/>
          <w:szCs w:val="22"/>
        </w:rPr>
        <w:t>1</w:t>
      </w:r>
      <w:r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an individual's right of access to records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321A9C">
        <w:rPr>
          <w:rFonts w:ascii="Calibri" w:eastAsia="Times New Roman" w:hAnsi="Calibri"/>
          <w:sz w:val="22"/>
          <w:szCs w:val="22"/>
        </w:rPr>
        <w:t>[0]</w:t>
      </w:r>
    </w:p>
    <w:p w:rsidR="00AB3DF4" w:rsidRPr="004F33B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the text of state laws and to any supplemental local regulations or policies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321A9C">
        <w:rPr>
          <w:rFonts w:ascii="Calibri" w:eastAsia="Times New Roman" w:hAnsi="Calibri"/>
          <w:sz w:val="22"/>
          <w:szCs w:val="22"/>
        </w:rPr>
        <w:t>[0]</w:t>
      </w:r>
    </w:p>
    <w:p w:rsidR="004F33B1" w:rsidRDefault="004F33B1" w:rsidP="004F33B1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*State statute is cited.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any information resources available for persons seeking public records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321A9C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Procedures</w:t>
      </w:r>
    </w:p>
    <w:p w:rsidR="00AB3DF4" w:rsidRPr="004F33B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Local procedures or policies on accessing public records, including guidelines to assist citizens making records request, including fees, and suggestions on how to minimize those costs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321A9C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on electronic access to public records and formats in which data is available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321A9C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Officers</w:t>
      </w:r>
    </w:p>
    <w:p w:rsidR="00AB3DF4" w:rsidRPr="00321A9C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Contact information for all records custodians or others charged with assisting the public in providing access to public records, by department, agency,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321A9C" w:rsidRPr="00321A9C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321A9C" w:rsidRDefault="00321A9C" w:rsidP="00321A9C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person made in charge of public records is in the finance department.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FOI Page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lastRenderedPageBreak/>
        <w:t xml:space="preserve">Open Records Request page that presents all of this information in one place. (2) </w:t>
      </w:r>
      <w:r w:rsidR="00321A9C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FRIs</w:t>
      </w:r>
    </w:p>
    <w:p w:rsidR="00AB3DF4" w:rsidRPr="004F33B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Frequently requested information is indexed and posted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321A9C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Tracking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Website feature for tracking of records requests, whether made online or otherwise.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321A9C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Ordinances</w:t>
      </w:r>
    </w:p>
    <w:p w:rsidR="00AB3DF4" w:rsidRPr="00321A9C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City code or ordinances access (3)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321A9C" w:rsidRPr="00321A9C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321A9C" w:rsidRDefault="00321A9C" w:rsidP="00321A9C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*Easy to access and research.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Jobs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Job vacancies with county </w:t>
      </w:r>
      <w:r w:rsidR="00853C24">
        <w:rPr>
          <w:rFonts w:ascii="Calibri" w:eastAsia="Times New Roman" w:hAnsi="Calibri"/>
          <w:sz w:val="22"/>
          <w:szCs w:val="22"/>
        </w:rPr>
        <w:t>or city are posted on website (2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321A9C" w:rsidRPr="00321A9C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Website Functionality (9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 xml:space="preserve">)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Downloadable</w:t>
      </w:r>
    </w:p>
    <w:p w:rsidR="00A7652E" w:rsidRPr="004F33B1" w:rsidRDefault="00BE7D4C" w:rsidP="004F33B1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can be downloaded in form that is easily searched and sortable. (2)</w:t>
      </w:r>
      <w:r w:rsidR="004F33B1">
        <w:rPr>
          <w:rFonts w:eastAsia="Times New Roman"/>
        </w:rPr>
        <w:t xml:space="preserve"> </w:t>
      </w:r>
      <w:r w:rsidR="00321A9C" w:rsidRPr="00321A9C">
        <w:rPr>
          <w:rFonts w:eastAsia="Times New Roman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Searchable</w:t>
      </w:r>
    </w:p>
    <w:p w:rsidR="00DB14E4" w:rsidRPr="00A7652E" w:rsidRDefault="00BE7D4C" w:rsidP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There is a homepage search box that allows search by key word, phrase, or activity, and by agency, department,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6A4EF2" w:rsidRPr="00321A9C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One-Click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Most information can be found with a single click/drop-down menu from home page.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321A9C" w:rsidRPr="00321A9C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Site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Index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readily accessible site index of all pages, features.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6A4EF2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Feedback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Users are invited to c</w:t>
      </w:r>
      <w:r w:rsidR="00853C24">
        <w:rPr>
          <w:rFonts w:ascii="Calibri" w:eastAsia="Times New Roman" w:hAnsi="Calibri"/>
          <w:sz w:val="22"/>
          <w:szCs w:val="22"/>
        </w:rPr>
        <w:t>omment on website, functions. (1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6A4EF2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Frequently Sought Information (9)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Building,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Zoning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building and zoning regulations and maps.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321A9C" w:rsidRPr="00321A9C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Hearing schedules and agendas. (1)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321A9C" w:rsidRPr="00321A9C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Public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Safety</w:t>
      </w:r>
    </w:p>
    <w:p w:rsidR="00AB3DF4" w:rsidRPr="00321A9C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Easy access to police crime reports, by neighborhood. (1)</w:t>
      </w:r>
      <w:r w:rsidR="000C3763">
        <w:rPr>
          <w:rFonts w:ascii="Calibri" w:eastAsia="Times New Roman" w:hAnsi="Calibri"/>
          <w:sz w:val="22"/>
          <w:szCs w:val="22"/>
        </w:rPr>
        <w:t xml:space="preserve"> </w:t>
      </w:r>
      <w:r w:rsidR="00321A9C" w:rsidRPr="00321A9C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321A9C" w:rsidRDefault="00321A9C" w:rsidP="00321A9C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*Available on a separate webpage.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Assessments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property assessments. (1)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assessment appeals process. (1)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filing for assessment exemptions. (1)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Searchable website provided to acquire property assessment. (2) 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  <w:r w:rsidR="00DB14E4">
        <w:rPr>
          <w:rFonts w:ascii="Calibri" w:hAnsi="Calibri"/>
          <w:sz w:val="22"/>
          <w:szCs w:val="22"/>
        </w:rPr>
        <w:tab/>
      </w:r>
    </w:p>
    <w:p w:rsidR="00DB14E4" w:rsidRDefault="00DB14E4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 w:rsidRPr="00DB14E4">
        <w:rPr>
          <w:rFonts w:ascii="Arial" w:hAnsi="Arial" w:cs="Arial"/>
          <w:b/>
          <w:sz w:val="36"/>
          <w:szCs w:val="36"/>
        </w:rPr>
        <w:t>Score Total: _</w:t>
      </w:r>
      <w:r>
        <w:rPr>
          <w:rFonts w:ascii="Arial" w:hAnsi="Arial" w:cs="Arial"/>
          <w:b/>
          <w:sz w:val="36"/>
          <w:szCs w:val="36"/>
        </w:rPr>
        <w:t>_________</w:t>
      </w:r>
      <w:r w:rsidR="00C941C5">
        <w:rPr>
          <w:rFonts w:ascii="Arial" w:hAnsi="Arial" w:cs="Arial"/>
          <w:b/>
          <w:sz w:val="36"/>
          <w:szCs w:val="36"/>
        </w:rPr>
        <w:t>44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___________</w:t>
      </w: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</w:p>
    <w:p w:rsidR="00321A9C" w:rsidRPr="00321A9C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36"/>
        </w:rPr>
        <w:t xml:space="preserve">Comments: </w:t>
      </w:r>
      <w:r w:rsidR="00321A9C">
        <w:rPr>
          <w:rFonts w:ascii="Arial" w:hAnsi="Arial" w:cs="Arial"/>
        </w:rPr>
        <w:t xml:space="preserve">The webpage that is provided by the City of Clovis is difficult to use to find information because it is not set up as a traditional website but rather as a blog </w:t>
      </w:r>
      <w:r w:rsidR="00321A9C">
        <w:rPr>
          <w:rFonts w:ascii="Arial" w:hAnsi="Arial" w:cs="Arial"/>
        </w:rPr>
        <w:lastRenderedPageBreak/>
        <w:t>that has multiple links. The limitations that come with a blog format is that all of the information redirects a person back to an earlier post, rather than something new.</w:t>
      </w:r>
    </w:p>
    <w:sectPr w:rsidR="00321A9C" w:rsidRPr="00321A9C" w:rsidSect="00DB1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50C09"/>
    <w:multiLevelType w:val="multilevel"/>
    <w:tmpl w:val="CB04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4C"/>
    <w:rsid w:val="000C3763"/>
    <w:rsid w:val="0018371B"/>
    <w:rsid w:val="00222B01"/>
    <w:rsid w:val="00223EB5"/>
    <w:rsid w:val="002E2C85"/>
    <w:rsid w:val="00321A9C"/>
    <w:rsid w:val="004F33B1"/>
    <w:rsid w:val="005B6DD1"/>
    <w:rsid w:val="006A4EF2"/>
    <w:rsid w:val="0082570C"/>
    <w:rsid w:val="00853C24"/>
    <w:rsid w:val="008D5E42"/>
    <w:rsid w:val="009F4D93"/>
    <w:rsid w:val="00A7652E"/>
    <w:rsid w:val="00AB3DF4"/>
    <w:rsid w:val="00AD02E2"/>
    <w:rsid w:val="00BE7D4C"/>
    <w:rsid w:val="00C66D7C"/>
    <w:rsid w:val="00C8563A"/>
    <w:rsid w:val="00C941C5"/>
    <w:rsid w:val="00C96822"/>
    <w:rsid w:val="00D31833"/>
    <w:rsid w:val="00DB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3EA7A7-1528-40C4-BD33-2651E350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2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Cardoza</dc:creator>
  <cp:keywords/>
  <dc:description/>
  <cp:lastModifiedBy>Frank Cardoza</cp:lastModifiedBy>
  <cp:revision>3</cp:revision>
  <cp:lastPrinted>2014-09-26T17:13:00Z</cp:lastPrinted>
  <dcterms:created xsi:type="dcterms:W3CDTF">2015-01-02T18:47:00Z</dcterms:created>
  <dcterms:modified xsi:type="dcterms:W3CDTF">2015-07-31T04:15:00Z</dcterms:modified>
</cp:coreProperties>
</file>