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________Anthony________________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[0]</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9">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B">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D">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0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0">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[0]</w:t>
      </w:r>
      <w:r w:rsidDel="00000000" w:rsidR="00000000" w:rsidRPr="00000000">
        <w:rPr>
          <w:rtl w:val="0"/>
        </w:rPr>
      </w:r>
    </w:p>
    <w:p w:rsidR="00000000" w:rsidDel="00000000" w:rsidP="00000000" w:rsidRDefault="00000000" w:rsidRPr="00000000" w14:paraId="00000011">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3">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5">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6">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9">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A">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[0]</w:t>
      </w:r>
      <w:r w:rsidDel="00000000" w:rsidR="00000000" w:rsidRPr="00000000">
        <w:rPr>
          <w:rtl w:val="0"/>
        </w:rPr>
      </w:r>
    </w:p>
    <w:p w:rsidR="00000000" w:rsidDel="00000000" w:rsidP="00000000" w:rsidRDefault="00000000" w:rsidRPr="00000000" w14:paraId="0000001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[0]</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1F">
      <w:pPr>
        <w:ind w:left="958" w:firstLine="0"/>
        <w:rPr>
          <w:b w:val="1"/>
        </w:rPr>
      </w:pPr>
      <w:r w:rsidDel="00000000" w:rsidR="00000000" w:rsidRPr="00000000">
        <w:rPr>
          <w:rtl w:val="0"/>
        </w:rPr>
      </w:r>
    </w:p>
    <w:p w:rsidR="00000000" w:rsidDel="00000000" w:rsidP="00000000" w:rsidRDefault="00000000" w:rsidRPr="00000000" w14:paraId="00000020">
      <w:pPr>
        <w:ind w:left="958" w:firstLine="0"/>
        <w:rPr>
          <w:b w:val="1"/>
        </w:rPr>
      </w:pPr>
      <w:r w:rsidDel="00000000" w:rsidR="00000000" w:rsidRPr="00000000">
        <w:rPr>
          <w:rtl w:val="0"/>
        </w:rPr>
      </w:r>
    </w:p>
    <w:p w:rsidR="00000000" w:rsidDel="00000000" w:rsidP="00000000" w:rsidRDefault="00000000" w:rsidRPr="00000000" w14:paraId="00000021">
      <w:pPr>
        <w:ind w:left="958" w:firstLine="0"/>
        <w:rPr>
          <w:b w:val="1"/>
        </w:rPr>
      </w:pPr>
      <w:r w:rsidDel="00000000" w:rsidR="00000000" w:rsidRPr="00000000">
        <w:rPr>
          <w:rtl w:val="0"/>
        </w:rPr>
      </w:r>
    </w:p>
    <w:p w:rsidR="00000000" w:rsidDel="00000000" w:rsidP="00000000" w:rsidRDefault="00000000" w:rsidRPr="00000000" w14:paraId="00000022">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4">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6">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[0]</w:t>
      </w:r>
      <w:r w:rsidDel="00000000" w:rsidR="00000000" w:rsidRPr="00000000">
        <w:rPr>
          <w:rtl w:val="0"/>
        </w:rPr>
      </w:r>
    </w:p>
    <w:p w:rsidR="00000000" w:rsidDel="00000000" w:rsidP="00000000" w:rsidRDefault="00000000" w:rsidRPr="00000000" w14:paraId="0000002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8">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29">
      <w:pPr>
        <w:ind w:left="2038" w:firstLine="0"/>
        <w:rPr/>
      </w:pPr>
      <w:r w:rsidDel="00000000" w:rsidR="00000000" w:rsidRPr="00000000">
        <w:rPr>
          <w:rFonts w:ascii="Calibri" w:cs="Calibri" w:eastAsia="Calibri" w:hAnsi="Calibri"/>
          <w:sz w:val="22"/>
          <w:szCs w:val="22"/>
          <w:rtl w:val="0"/>
        </w:rPr>
        <w:t xml:space="preserve">*No mention of video tapes are found. </w:t>
      </w:r>
      <w:r w:rsidDel="00000000" w:rsidR="00000000" w:rsidRPr="00000000">
        <w:rPr>
          <w:rtl w:val="0"/>
        </w:rPr>
      </w:r>
    </w:p>
    <w:p w:rsidR="00000000" w:rsidDel="00000000" w:rsidP="00000000" w:rsidRDefault="00000000" w:rsidRPr="00000000" w14:paraId="0000002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2B">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[0]</w:t>
      </w:r>
      <w:r w:rsidDel="00000000" w:rsidR="00000000" w:rsidRPr="00000000">
        <w:rPr>
          <w:rtl w:val="0"/>
        </w:rPr>
      </w:r>
    </w:p>
    <w:p w:rsidR="00000000" w:rsidDel="00000000" w:rsidP="00000000" w:rsidRDefault="00000000" w:rsidRPr="00000000" w14:paraId="0000002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2D">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[0]</w:t>
      </w:r>
      <w:r w:rsidDel="00000000" w:rsidR="00000000" w:rsidRPr="00000000">
        <w:rPr>
          <w:rtl w:val="0"/>
        </w:rPr>
      </w:r>
    </w:p>
    <w:p w:rsidR="00000000" w:rsidDel="00000000" w:rsidP="00000000" w:rsidRDefault="00000000" w:rsidRPr="00000000" w14:paraId="0000002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2F">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[0]</w:t>
      </w:r>
      <w:r w:rsidDel="00000000" w:rsidR="00000000" w:rsidRPr="00000000">
        <w:rPr>
          <w:rtl w:val="0"/>
        </w:rPr>
      </w:r>
    </w:p>
    <w:p w:rsidR="00000000" w:rsidDel="00000000" w:rsidP="00000000" w:rsidRDefault="00000000" w:rsidRPr="00000000" w14:paraId="00000030">
      <w:pPr>
        <w:ind w:left="2038" w:firstLine="0"/>
        <w:rPr/>
      </w:pPr>
      <w:r w:rsidDel="00000000" w:rsidR="00000000" w:rsidRPr="00000000">
        <w:rPr>
          <w:rFonts w:ascii="Calibri" w:cs="Calibri" w:eastAsia="Calibri" w:hAnsi="Calibri"/>
          <w:sz w:val="22"/>
          <w:szCs w:val="22"/>
          <w:rtl w:val="0"/>
        </w:rPr>
        <w:t xml:space="preserve">*The last minutes posted are from April, 2013</w:t>
      </w:r>
      <w:r w:rsidDel="00000000" w:rsidR="00000000" w:rsidRPr="00000000">
        <w:rPr>
          <w:rtl w:val="0"/>
        </w:rPr>
      </w:r>
    </w:p>
    <w:p w:rsidR="00000000" w:rsidDel="00000000" w:rsidP="00000000" w:rsidRDefault="00000000" w:rsidRPr="00000000" w14:paraId="00000031">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2">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[0]</w:t>
      </w:r>
      <w:r w:rsidDel="00000000" w:rsidR="00000000" w:rsidRPr="00000000">
        <w:rPr>
          <w:rtl w:val="0"/>
        </w:rPr>
      </w:r>
    </w:p>
    <w:p w:rsidR="00000000" w:rsidDel="00000000" w:rsidP="00000000" w:rsidRDefault="00000000" w:rsidRPr="00000000" w14:paraId="00000033">
      <w:pPr>
        <w:ind w:left="2038" w:firstLine="0"/>
        <w:rPr/>
      </w:pPr>
      <w:r w:rsidDel="00000000" w:rsidR="00000000" w:rsidRPr="00000000">
        <w:rPr>
          <w:rFonts w:ascii="Calibri" w:cs="Calibri" w:eastAsia="Calibri" w:hAnsi="Calibri"/>
          <w:sz w:val="22"/>
          <w:szCs w:val="22"/>
          <w:rtl w:val="0"/>
        </w:rPr>
        <w:t xml:space="preserve">*There are no minutes posted for the year 2014 and the majority of 2013. </w:t>
      </w:r>
      <w:r w:rsidDel="00000000" w:rsidR="00000000" w:rsidRPr="00000000">
        <w:rPr>
          <w:rtl w:val="0"/>
        </w:rPr>
      </w:r>
    </w:p>
    <w:p w:rsidR="00000000" w:rsidDel="00000000" w:rsidP="00000000" w:rsidRDefault="00000000" w:rsidRPr="00000000" w14:paraId="0000003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[0]</w:t>
      </w:r>
      <w:r w:rsidDel="00000000" w:rsidR="00000000" w:rsidRPr="00000000">
        <w:rPr>
          <w:rtl w:val="0"/>
        </w:rPr>
      </w:r>
    </w:p>
    <w:p w:rsidR="00000000" w:rsidDel="00000000" w:rsidP="00000000" w:rsidRDefault="00000000" w:rsidRPr="00000000" w14:paraId="00000036">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8">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9">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[0]</w:t>
      </w:r>
      <w:r w:rsidDel="00000000" w:rsidR="00000000" w:rsidRPr="00000000">
        <w:rPr>
          <w:rtl w:val="0"/>
        </w:rPr>
      </w:r>
    </w:p>
    <w:p w:rsidR="00000000" w:rsidDel="00000000" w:rsidP="00000000" w:rsidRDefault="00000000" w:rsidRPr="00000000" w14:paraId="0000003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B">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C">
      <w:pPr>
        <w:ind w:left="2038" w:firstLine="0"/>
        <w:rPr/>
      </w:pPr>
      <w:r w:rsidDel="00000000" w:rsidR="00000000" w:rsidRPr="00000000">
        <w:rPr>
          <w:rFonts w:ascii="Calibri" w:cs="Calibri" w:eastAsia="Calibri" w:hAnsi="Calibri"/>
          <w:sz w:val="22"/>
          <w:szCs w:val="22"/>
          <w:rtl w:val="0"/>
        </w:rPr>
        <w:t xml:space="preserve">*No contact information is provided for them. </w:t>
      </w:r>
      <w:r w:rsidDel="00000000" w:rsidR="00000000" w:rsidRPr="00000000">
        <w:rPr>
          <w:rtl w:val="0"/>
        </w:rPr>
      </w:r>
    </w:p>
    <w:p w:rsidR="00000000" w:rsidDel="00000000" w:rsidP="00000000" w:rsidRDefault="00000000" w:rsidRPr="00000000" w14:paraId="0000003D">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3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3F">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[0]</w:t>
      </w:r>
      <w:r w:rsidDel="00000000" w:rsidR="00000000" w:rsidRPr="00000000">
        <w:rPr>
          <w:rtl w:val="0"/>
        </w:rPr>
      </w:r>
    </w:p>
    <w:p w:rsidR="00000000" w:rsidDel="00000000" w:rsidP="00000000" w:rsidRDefault="00000000" w:rsidRPr="00000000" w14:paraId="00000040">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1">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3">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4">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4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[0]</w:t>
      </w:r>
      <w:r w:rsidDel="00000000" w:rsidR="00000000" w:rsidRPr="00000000">
        <w:rPr>
          <w:rtl w:val="0"/>
        </w:rPr>
      </w:r>
    </w:p>
    <w:p w:rsidR="00000000" w:rsidDel="00000000" w:rsidP="00000000" w:rsidRDefault="00000000" w:rsidRPr="00000000" w14:paraId="0000004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8">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[0]</w:t>
      </w:r>
      <w:r w:rsidDel="00000000" w:rsidR="00000000" w:rsidRPr="00000000">
        <w:rPr>
          <w:rtl w:val="0"/>
        </w:rPr>
      </w:r>
    </w:p>
    <w:p w:rsidR="00000000" w:rsidDel="00000000" w:rsidP="00000000" w:rsidRDefault="00000000" w:rsidRPr="00000000" w14:paraId="0000004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4A">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[0]</w:t>
      </w:r>
      <w:r w:rsidDel="00000000" w:rsidR="00000000" w:rsidRPr="00000000">
        <w:rPr>
          <w:rtl w:val="0"/>
        </w:rPr>
      </w:r>
    </w:p>
    <w:p w:rsidR="00000000" w:rsidDel="00000000" w:rsidP="00000000" w:rsidRDefault="00000000" w:rsidRPr="00000000" w14:paraId="0000004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4C">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4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4E">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[0]</w:t>
      </w:r>
      <w:r w:rsidDel="00000000" w:rsidR="00000000" w:rsidRPr="00000000">
        <w:rPr>
          <w:rtl w:val="0"/>
        </w:rPr>
      </w:r>
    </w:p>
    <w:p w:rsidR="00000000" w:rsidDel="00000000" w:rsidP="00000000" w:rsidRDefault="00000000" w:rsidRPr="00000000" w14:paraId="0000004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0">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1">
      <w:pPr>
        <w:ind w:left="2038" w:firstLine="0"/>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trike w:val="1"/>
          <w:sz w:val="22"/>
          <w:szCs w:val="22"/>
          <w:rtl w:val="0"/>
        </w:rPr>
        <w:t xml:space="preserve">There is a section for the website where job vacancies are posted, but there are no openings available. Not sure if it is not utilized or if they are no positions available.</w:t>
      </w:r>
      <w:r w:rsidDel="00000000" w:rsidR="00000000" w:rsidRPr="00000000">
        <w:rPr>
          <w:rFonts w:ascii="Calibri" w:cs="Calibri" w:eastAsia="Calibri" w:hAnsi="Calibri"/>
          <w:sz w:val="22"/>
          <w:szCs w:val="22"/>
          <w:rtl w:val="0"/>
        </w:rPr>
        <w:t xml:space="preserve"> Jobs are now posted on the front page. </w:t>
      </w:r>
      <w:r w:rsidDel="00000000" w:rsidR="00000000" w:rsidRPr="00000000">
        <w:rPr>
          <w:rtl w:val="0"/>
        </w:rPr>
      </w:r>
    </w:p>
    <w:p w:rsidR="00000000" w:rsidDel="00000000" w:rsidP="00000000" w:rsidRDefault="00000000" w:rsidRPr="00000000" w14:paraId="00000052">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[0]</w:t>
      </w:r>
    </w:p>
    <w:p w:rsidR="00000000" w:rsidDel="00000000" w:rsidP="00000000" w:rsidRDefault="00000000" w:rsidRPr="00000000" w14:paraId="00000055">
      <w:pPr>
        <w:ind w:left="2038" w:firstLine="0"/>
        <w:rPr/>
      </w:pPr>
      <w:r w:rsidDel="00000000" w:rsidR="00000000" w:rsidRPr="00000000">
        <w:rPr>
          <w:rtl w:val="0"/>
        </w:rPr>
        <w:t xml:space="preserve">*Aside from applications, no downloadable items are provided. </w:t>
      </w:r>
    </w:p>
    <w:p w:rsidR="00000000" w:rsidDel="00000000" w:rsidP="00000000" w:rsidRDefault="00000000" w:rsidRPr="00000000" w14:paraId="0000005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7">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[0]</w:t>
      </w:r>
      <w:r w:rsidDel="00000000" w:rsidR="00000000" w:rsidRPr="00000000">
        <w:rPr>
          <w:rtl w:val="0"/>
        </w:rPr>
      </w:r>
    </w:p>
    <w:p w:rsidR="00000000" w:rsidDel="00000000" w:rsidP="00000000" w:rsidRDefault="00000000" w:rsidRPr="00000000" w14:paraId="0000005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9">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A">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B">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[0]</w:t>
      </w:r>
      <w:r w:rsidDel="00000000" w:rsidR="00000000" w:rsidRPr="00000000">
        <w:rPr>
          <w:rtl w:val="0"/>
        </w:rPr>
      </w:r>
    </w:p>
    <w:p w:rsidR="00000000" w:rsidDel="00000000" w:rsidP="00000000" w:rsidRDefault="00000000" w:rsidRPr="00000000" w14:paraId="0000005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5D">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5E">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5F">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[0]</w:t>
      </w:r>
      <w:r w:rsidDel="00000000" w:rsidR="00000000" w:rsidRPr="00000000">
        <w:rPr>
          <w:rtl w:val="0"/>
        </w:rPr>
      </w:r>
    </w:p>
    <w:p w:rsidR="00000000" w:rsidDel="00000000" w:rsidP="00000000" w:rsidRDefault="00000000" w:rsidRPr="00000000" w14:paraId="00000061">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[0]</w:t>
      </w:r>
      <w:r w:rsidDel="00000000" w:rsidR="00000000" w:rsidRPr="00000000">
        <w:rPr>
          <w:rtl w:val="0"/>
        </w:rPr>
      </w:r>
    </w:p>
    <w:p w:rsidR="00000000" w:rsidDel="00000000" w:rsidP="00000000" w:rsidRDefault="00000000" w:rsidRPr="00000000" w14:paraId="00000062">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3">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5">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67">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68">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_____________________</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website that is managed by the city is not a complete website. Many of the sections state that they are under construction. However, much of the information is from 2012 and 2013. The evaluation of the website is so poor because the majority of the information that is measured was not provided.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city website is updated. While it has not updated any of the information above, steps are being taken to make it a more complete source of information.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