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_______Chaves County_________________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9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financial information that is posted on the finance department’s website is minimal. Lack of a search feature prevents a thorough search for the above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*Vendor information outside of the sole source providers is not posted to the purchasing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planning or the county manager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county clerk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most recent minutes posted are dated January 16,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*Based on previous meeting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*Meeting minutes are sporadic and contain large gaps.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2 sentence statement on the county clerk’s website states that the information collected is open to inspection through the public records 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*Ordinances for zoning and planning is available, but not a comprehensive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