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____Cibola County____________________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*Financial information is not provided in the treasurer, county manager, or on the homepage where the majority of the information is provided. No search bar prevents a more thorough search.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*Tax rates are not provided, only options on paying tax bill.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*While no current bids are present in the website, information of bidding requirements is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*This information is not provided. An attempt was made at viewing the “economic development” link on the website, but the link is broken.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agenda and calendar sections do not have notice of meetings.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*Last agenda posted is from May 08,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*Unable to determine the accuracy of this statement without having a more recent agenda to look 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a gap of 1 year and 7 months in the posted minutes.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suggestions are made in minimizing the costs of inspecting public records.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agendas and calendar are outdated.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*Sex offender registry is provided, but not a crime map that is based on location.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