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________Clovis________________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regarding the budget is not shown on the website, but contact information for the appropriate department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98" w:firstLine="0"/>
        <w:rPr/>
      </w:pPr>
      <w:r w:rsidDel="00000000" w:rsidR="00000000" w:rsidRPr="00000000">
        <w:rPr>
          <w:rtl w:val="0"/>
        </w:rPr>
        <w:t xml:space="preserve">*The property entire section of financial information is not found on the website. The information can be provided by the person who is the head of the finance department.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*Name, title, and contact information of employees is provided, but no salary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readily obvious, but year of formation can be inferred by contract number.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actual copies of the contracts are provided. However, the contact information for the person in charge of the purchasing department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*Registration is required to view open contracts.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</w:t>
      </w:r>
      <w:r w:rsidDel="00000000" w:rsidR="00000000" w:rsidRPr="00000000">
        <w:rPr>
          <w:highlight w:val="yellow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person made in charge of public records is in the finance department.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*Easy to access and research.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*Available on a separate webpage.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__________44___________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webpage that is provided by the City of Clovis is difficult to use to find information because it is not set up as a traditional website but rather as a blog that has multiple links. The limitations that come with a blog format is that all of the information redirects a person back to an earlier post, rather than something new.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