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_______Curry County_________________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ind w:left="2038" w:firstLine="0"/>
        <w:rPr/>
      </w:pPr>
      <w:r w:rsidDel="00000000" w:rsidR="00000000" w:rsidRPr="00000000">
        <w:rPr>
          <w:rFonts w:ascii="Calibri" w:cs="Calibri" w:eastAsia="Calibri" w:hAnsi="Calibri"/>
          <w:sz w:val="22"/>
          <w:szCs w:val="22"/>
          <w:rtl w:val="0"/>
        </w:rPr>
        <w:t xml:space="preserve">*A list is provided for stale checks, but not for checks that are written by the county. </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ind w:left="2038" w:firstLine="0"/>
        <w:rPr/>
      </w:pPr>
      <w:r w:rsidDel="00000000" w:rsidR="00000000" w:rsidRPr="00000000">
        <w:rPr>
          <w:rFonts w:ascii="Calibri" w:cs="Calibri" w:eastAsia="Calibri" w:hAnsi="Calibri"/>
          <w:sz w:val="22"/>
          <w:szCs w:val="22"/>
          <w:rtl w:val="0"/>
        </w:rPr>
        <w:t xml:space="preserve">*The last spending report done by the treasurer is dated May 2013.</w:t>
      </w:r>
      <w:r w:rsidDel="00000000" w:rsidR="00000000" w:rsidRPr="00000000">
        <w:rPr>
          <w:rtl w:val="0"/>
        </w:rPr>
      </w:r>
    </w:p>
    <w:p w:rsidR="00000000" w:rsidDel="00000000" w:rsidP="00000000" w:rsidRDefault="00000000" w:rsidRPr="00000000" w14:paraId="0000000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10">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1">
      <w:pPr>
        <w:ind w:left="1678" w:firstLine="0"/>
        <w:rPr/>
      </w:pPr>
      <w:r w:rsidDel="00000000" w:rsidR="00000000" w:rsidRPr="00000000">
        <w:rPr>
          <w:rFonts w:ascii="Calibri" w:cs="Calibri" w:eastAsia="Calibri" w:hAnsi="Calibri"/>
          <w:sz w:val="22"/>
          <w:szCs w:val="22"/>
          <w:rtl w:val="0"/>
        </w:rPr>
        <w:t xml:space="preserve">*Only audit available on the website is from 2003. </w:t>
      </w:r>
      <w:r w:rsidDel="00000000" w:rsidR="00000000" w:rsidRPr="00000000">
        <w:rPr>
          <w:rtl w:val="0"/>
        </w:rPr>
      </w:r>
    </w:p>
    <w:p w:rsidR="00000000" w:rsidDel="00000000" w:rsidP="00000000" w:rsidRDefault="00000000" w:rsidRPr="00000000" w14:paraId="0000001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3">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6">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E">
      <w:pPr>
        <w:ind w:left="2038" w:firstLine="0"/>
        <w:rPr/>
      </w:pPr>
      <w:r w:rsidDel="00000000" w:rsidR="00000000" w:rsidRPr="00000000">
        <w:rPr>
          <w:rFonts w:ascii="Calibri" w:cs="Calibri" w:eastAsia="Calibri" w:hAnsi="Calibri"/>
          <w:sz w:val="22"/>
          <w:szCs w:val="22"/>
          <w:rtl w:val="0"/>
        </w:rPr>
        <w:t xml:space="preserve">*A long list of closed and open bids is made available. </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3">
      <w:pPr>
        <w:ind w:left="2038" w:firstLine="0"/>
        <w:rPr>
          <w:strike w:val="1"/>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trike w:val="1"/>
          <w:sz w:val="22"/>
          <w:szCs w:val="22"/>
          <w:rtl w:val="0"/>
        </w:rPr>
        <w:t xml:space="preserve">Campaign finance info is collected through the bureau of elections, but the information is not made available. No search bar is provided to facilitate a deep search. </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A">
      <w:pPr>
        <w:ind w:left="2038" w:firstLine="0"/>
        <w:rPr/>
      </w:pPr>
      <w:r w:rsidDel="00000000" w:rsidR="00000000" w:rsidRPr="00000000">
        <w:rPr>
          <w:rFonts w:ascii="Calibri" w:cs="Calibri" w:eastAsia="Calibri" w:hAnsi="Calibri"/>
          <w:sz w:val="22"/>
          <w:szCs w:val="22"/>
          <w:rtl w:val="0"/>
        </w:rPr>
        <w:t xml:space="preserve">*No mention of right to speak is in the OMA resolution or as part of the agendas. </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4">
      <w:pPr>
        <w:ind w:left="2038" w:firstLine="0"/>
        <w:rPr/>
      </w:pPr>
      <w:r w:rsidDel="00000000" w:rsidR="00000000" w:rsidRPr="00000000">
        <w:rPr>
          <w:rFonts w:ascii="Calibri" w:cs="Calibri" w:eastAsia="Calibri" w:hAnsi="Calibri"/>
          <w:sz w:val="22"/>
          <w:szCs w:val="22"/>
          <w:rtl w:val="0"/>
        </w:rPr>
        <w:t xml:space="preserve">*A link is provided to the 2015 resolutions for the fee schedules for public records requests. </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8">
      <w:pPr>
        <w:ind w:left="2038" w:firstLine="0"/>
        <w:rPr/>
      </w:pPr>
      <w:r w:rsidDel="00000000" w:rsidR="00000000" w:rsidRPr="00000000">
        <w:rPr>
          <w:rFonts w:ascii="Calibri" w:cs="Calibri" w:eastAsia="Calibri" w:hAnsi="Calibri"/>
          <w:sz w:val="22"/>
          <w:szCs w:val="22"/>
          <w:rtl w:val="0"/>
        </w:rPr>
        <w:t xml:space="preserve">*The only process that is lineated is to contact the County Manager via email for public records requests. No information is provided on how to reduce costs for obtaining public records. </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0">
      <w:pPr>
        <w:ind w:left="2038" w:firstLine="0"/>
        <w:rPr/>
      </w:pPr>
      <w:r w:rsidDel="00000000" w:rsidR="00000000" w:rsidRPr="00000000">
        <w:rPr>
          <w:rFonts w:ascii="Calibri" w:cs="Calibri" w:eastAsia="Calibri" w:hAnsi="Calibri"/>
          <w:sz w:val="22"/>
          <w:szCs w:val="22"/>
          <w:rtl w:val="0"/>
        </w:rPr>
        <w:t xml:space="preserve">*Found in the document repository. </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[0]</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E">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[0]</w:t>
      </w:r>
      <w:r w:rsidDel="00000000" w:rsidR="00000000" w:rsidRPr="00000000">
        <w:rPr>
          <w:rtl w:val="0"/>
        </w:rPr>
      </w:r>
    </w:p>
    <w:p w:rsidR="00000000" w:rsidDel="00000000" w:rsidP="00000000" w:rsidRDefault="00000000" w:rsidRPr="00000000" w14:paraId="00000066">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[0]</w:t>
      </w:r>
      <w:r w:rsidDel="00000000" w:rsidR="00000000" w:rsidRPr="00000000">
        <w:rPr>
          <w:rtl w:val="0"/>
        </w:rPr>
      </w:r>
    </w:p>
    <w:p w:rsidR="00000000" w:rsidDel="00000000" w:rsidP="00000000" w:rsidRDefault="00000000" w:rsidRPr="00000000" w14:paraId="0000006B">
      <w:pPr>
        <w:ind w:left="2038" w:firstLine="0"/>
        <w:rPr/>
      </w:pPr>
      <w:r w:rsidDel="00000000" w:rsidR="00000000" w:rsidRPr="00000000">
        <w:rPr>
          <w:rFonts w:ascii="Calibri" w:cs="Calibri" w:eastAsia="Calibri" w:hAnsi="Calibri"/>
          <w:sz w:val="22"/>
          <w:szCs w:val="22"/>
          <w:rtl w:val="0"/>
        </w:rPr>
        <w:t xml:space="preserve">*Information was not labeled in the documents provided on the assessor’s website. </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_________52____________</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