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______Quay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1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current financial information is provided through the treasurer, administration, or public document links that are provided on the home page. Lack of a search bar prevents a more thorough search.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*Other tax rate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*Posting of minutes has lapsed.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resolution presented in the public documents section of the website is from 2009. In that resolution, a schedule of all meetings was provided.  However, as noted above, neither schedule nor resolution is provided on the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is provided for obtaining public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*Maps are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*Both of the above items are provided through documents in the public documents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