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____Valencia County____________________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only budget provided is for the 2014 fiscal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not found in the finance, budgeting, or purchasing sections of the website. In viewing the minutes for December 17, 2014, there is a check register provided for payments made on 12/12/14. However, previous minutes to provide the same information. Other than viewing the minutes and scrolling to a certain area, no mention is made that a check register is available in meeting minutes.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not provided in the finance or budgeting department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*Comprehensive list not provided in the human resources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vendor information provided is not comprehensive.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 viewing closed bids, some contracts are provided. However, many of the closed bids lack a final contract that is available for viewing.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*Information for campaign finance is not provided in the election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links to state law are made in regards to a right to speak at a meeting. However, a sign up sheet is provided to those who want to speak at a public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found, but meetings are audio recorded.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*Many votes pass do not pass unanimously, but no mention is made as to whom voted in a particular way.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*State statute is cited, but no specific link is provided for public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suggestion that if public records are provided in a form other than documents (like a data cd) that the cost is a flat $2.00 rather than 50 cents a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*Made available through the document search portion of the website found through the county clerk.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*Search feature is only found on the home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*zoning map not available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*Not found in the assessors documents nor in the assessors FAQ.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___________54__________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